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F014" w14:textId="77777777" w:rsidR="006E2578" w:rsidRPr="00204306" w:rsidRDefault="006E2578" w:rsidP="006E2578">
      <w:pPr>
        <w:spacing w:after="0"/>
        <w:rPr>
          <w:b/>
          <w:color w:val="76923C"/>
          <w:sz w:val="48"/>
          <w:szCs w:val="48"/>
        </w:rPr>
      </w:pPr>
      <w:r>
        <w:rPr>
          <w:b/>
          <w:noProof/>
          <w:color w:val="76923C"/>
          <w:sz w:val="48"/>
          <w:szCs w:val="4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0979B07" wp14:editId="53230B0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635375" cy="1684020"/>
            <wp:effectExtent l="0" t="0" r="3175" b="0"/>
            <wp:wrapSquare wrapText="bothSides"/>
            <wp:docPr id="909353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2" t="29741" r="7076" b="15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1684020"/>
                    </a:xfrm>
                    <a:prstGeom prst="rect">
                      <a:avLst/>
                    </a:prstGeom>
                    <a:solidFill>
                      <a:srgbClr val="FBE4D5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306">
        <w:rPr>
          <w:b/>
          <w:color w:val="76923C"/>
          <w:sz w:val="48"/>
          <w:szCs w:val="48"/>
        </w:rPr>
        <w:t xml:space="preserve">Introductory                           </w:t>
      </w:r>
    </w:p>
    <w:p w14:paraId="2CD20356" w14:textId="77777777" w:rsidR="006E2578" w:rsidRPr="00204306" w:rsidRDefault="006E2578" w:rsidP="006E2578">
      <w:pPr>
        <w:spacing w:after="0"/>
        <w:rPr>
          <w:b/>
          <w:color w:val="76923C"/>
          <w:sz w:val="48"/>
          <w:szCs w:val="48"/>
        </w:rPr>
      </w:pPr>
      <w:r w:rsidRPr="00204306">
        <w:rPr>
          <w:b/>
          <w:color w:val="76923C"/>
          <w:sz w:val="48"/>
          <w:szCs w:val="48"/>
        </w:rPr>
        <w:t xml:space="preserve">Motivational Interviewing                 </w:t>
      </w:r>
    </w:p>
    <w:p w14:paraId="0FD6CC71" w14:textId="77777777" w:rsidR="006E2578" w:rsidRPr="00204306" w:rsidRDefault="006E2578" w:rsidP="006E2578">
      <w:pPr>
        <w:spacing w:after="0"/>
        <w:rPr>
          <w:b/>
          <w:color w:val="76923C"/>
          <w:sz w:val="48"/>
          <w:szCs w:val="48"/>
        </w:rPr>
      </w:pPr>
      <w:r w:rsidRPr="00204306">
        <w:rPr>
          <w:b/>
          <w:color w:val="76923C"/>
          <w:sz w:val="48"/>
          <w:szCs w:val="48"/>
        </w:rPr>
        <w:t xml:space="preserve">Training                </w:t>
      </w:r>
    </w:p>
    <w:p w14:paraId="3E6DC87E" w14:textId="77777777" w:rsidR="006E2578" w:rsidRDefault="006E2578" w:rsidP="006E2578">
      <w:pPr>
        <w:spacing w:before="240" w:after="0"/>
        <w:jc w:val="center"/>
        <w:rPr>
          <w:b/>
          <w:sz w:val="28"/>
          <w:szCs w:val="28"/>
        </w:rPr>
      </w:pPr>
      <w:r w:rsidRPr="00455816">
        <w:rPr>
          <w:b/>
          <w:sz w:val="28"/>
          <w:szCs w:val="28"/>
        </w:rPr>
        <w:t xml:space="preserve">Join us for </w:t>
      </w:r>
      <w:r>
        <w:rPr>
          <w:b/>
          <w:sz w:val="28"/>
          <w:szCs w:val="28"/>
        </w:rPr>
        <w:t>a 2-day in-person Introductory MI training</w:t>
      </w:r>
    </w:p>
    <w:p w14:paraId="14B16184" w14:textId="1FCEAB14" w:rsidR="006E2578" w:rsidRDefault="00E25856" w:rsidP="006E25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6E25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6E2578">
        <w:rPr>
          <w:b/>
          <w:sz w:val="28"/>
          <w:szCs w:val="28"/>
        </w:rPr>
        <w:t xml:space="preserve"> and </w:t>
      </w:r>
      <w:r>
        <w:rPr>
          <w:b/>
          <w:sz w:val="28"/>
          <w:szCs w:val="28"/>
        </w:rPr>
        <w:t>10</w:t>
      </w:r>
      <w:r w:rsidR="006E2578">
        <w:rPr>
          <w:b/>
          <w:sz w:val="28"/>
          <w:szCs w:val="28"/>
        </w:rPr>
        <w:t>, 2026 from 8:30 a.m. to 4:30 p.m.</w:t>
      </w:r>
    </w:p>
    <w:p w14:paraId="73F6D353" w14:textId="77777777" w:rsidR="006E2578" w:rsidRDefault="006E2578" w:rsidP="006E257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Park Town Hotel, Saskatoon</w:t>
      </w:r>
    </w:p>
    <w:p w14:paraId="5F161734" w14:textId="35C6447E" w:rsidR="006E2578" w:rsidRDefault="006E2578" w:rsidP="006E257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Registrations will be accepted until </w:t>
      </w:r>
      <w:r w:rsidR="00E25856">
        <w:rPr>
          <w:b/>
          <w:bCs/>
          <w:sz w:val="28"/>
          <w:szCs w:val="28"/>
        </w:rPr>
        <w:t>June 5</w:t>
      </w:r>
      <w:r>
        <w:rPr>
          <w:b/>
          <w:bCs/>
          <w:sz w:val="28"/>
          <w:szCs w:val="28"/>
        </w:rPr>
        <w:t>, 2026</w:t>
      </w:r>
    </w:p>
    <w:p w14:paraId="6D851010" w14:textId="77777777" w:rsidR="006E2578" w:rsidRPr="007F57D4" w:rsidRDefault="006E2578" w:rsidP="006E2578">
      <w:pPr>
        <w:spacing w:after="0"/>
        <w:jc w:val="center"/>
        <w:rPr>
          <w:b/>
          <w:sz w:val="8"/>
          <w:szCs w:val="8"/>
        </w:rPr>
      </w:pPr>
    </w:p>
    <w:p w14:paraId="24C61E6A" w14:textId="77777777" w:rsidR="006E2578" w:rsidRDefault="006E2578" w:rsidP="006E2578">
      <w:pPr>
        <w:spacing w:after="0" w:line="200" w:lineRule="exact"/>
        <w:rPr>
          <w:sz w:val="28"/>
          <w:szCs w:val="28"/>
        </w:rPr>
      </w:pPr>
    </w:p>
    <w:p w14:paraId="5F8991DC" w14:textId="77777777" w:rsidR="006E2578" w:rsidRDefault="006E2578" w:rsidP="006E2578">
      <w:pPr>
        <w:spacing w:after="0"/>
        <w:rPr>
          <w:sz w:val="28"/>
          <w:szCs w:val="28"/>
        </w:rPr>
      </w:pPr>
      <w:r w:rsidRPr="00AF122E">
        <w:rPr>
          <w:sz w:val="28"/>
          <w:szCs w:val="28"/>
        </w:rPr>
        <w:t>Motivational Interviewing (MI) is an e</w:t>
      </w:r>
      <w:r>
        <w:rPr>
          <w:sz w:val="28"/>
          <w:szCs w:val="28"/>
        </w:rPr>
        <w:t xml:space="preserve">ffective way of talking with people about </w:t>
      </w:r>
      <w:r w:rsidRPr="00C67A55">
        <w:rPr>
          <w:b/>
          <w:i/>
          <w:sz w:val="28"/>
          <w:szCs w:val="28"/>
        </w:rPr>
        <w:t>CHANGE</w:t>
      </w:r>
      <w:r>
        <w:rPr>
          <w:sz w:val="28"/>
          <w:szCs w:val="28"/>
        </w:rPr>
        <w:t>. Change is not always easy but using MI with your clients:</w:t>
      </w:r>
    </w:p>
    <w:p w14:paraId="3BAD9E75" w14:textId="77777777" w:rsidR="006E2578" w:rsidRDefault="006E2578" w:rsidP="006E2578">
      <w:pPr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helps them consider their</w:t>
      </w:r>
      <w:r w:rsidRPr="00AF1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own </w:t>
      </w:r>
      <w:r w:rsidRPr="00AF122E">
        <w:rPr>
          <w:sz w:val="28"/>
          <w:szCs w:val="28"/>
        </w:rPr>
        <w:t>reasons for change</w:t>
      </w:r>
    </w:p>
    <w:p w14:paraId="0EA4B9CF" w14:textId="77777777" w:rsidR="006E2578" w:rsidRDefault="006E2578" w:rsidP="006E2578">
      <w:pPr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Pr="00AF122E">
        <w:rPr>
          <w:sz w:val="28"/>
          <w:szCs w:val="28"/>
        </w:rPr>
        <w:t xml:space="preserve">ecreases </w:t>
      </w:r>
      <w:r>
        <w:rPr>
          <w:sz w:val="28"/>
          <w:szCs w:val="28"/>
        </w:rPr>
        <w:t xml:space="preserve">their </w:t>
      </w:r>
      <w:r w:rsidRPr="00AF122E">
        <w:rPr>
          <w:sz w:val="28"/>
          <w:szCs w:val="28"/>
        </w:rPr>
        <w:t>resistance to change</w:t>
      </w:r>
    </w:p>
    <w:p w14:paraId="607902BA" w14:textId="77777777" w:rsidR="006E2578" w:rsidRDefault="006E2578" w:rsidP="006E2578">
      <w:pPr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builds motivation to change</w:t>
      </w:r>
    </w:p>
    <w:p w14:paraId="1D6A932E" w14:textId="77777777" w:rsidR="006E2578" w:rsidRPr="003F4E6A" w:rsidRDefault="006E2578" w:rsidP="006E2578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strengthens their</w:t>
      </w:r>
      <w:r w:rsidRPr="00AF122E">
        <w:rPr>
          <w:sz w:val="28"/>
          <w:szCs w:val="28"/>
        </w:rPr>
        <w:t xml:space="preserve"> commitment to change</w:t>
      </w:r>
    </w:p>
    <w:p w14:paraId="1C9D1DFC" w14:textId="77777777" w:rsidR="006E2578" w:rsidRDefault="006E2578" w:rsidP="006E2578">
      <w:pPr>
        <w:rPr>
          <w:sz w:val="28"/>
          <w:szCs w:val="28"/>
        </w:rPr>
      </w:pPr>
      <w:r w:rsidRPr="00AF122E">
        <w:rPr>
          <w:sz w:val="28"/>
          <w:szCs w:val="28"/>
        </w:rPr>
        <w:t xml:space="preserve">MI </w:t>
      </w:r>
      <w:r>
        <w:rPr>
          <w:sz w:val="28"/>
          <w:szCs w:val="28"/>
        </w:rPr>
        <w:t xml:space="preserve">is useful in supporting people in a variety of life changes (i.e. alcohol use, smoking, gambling, exercise, nutrition, diabetes management). </w:t>
      </w:r>
      <w:r w:rsidRPr="003F4E6A">
        <w:rPr>
          <w:sz w:val="28"/>
          <w:szCs w:val="28"/>
        </w:rPr>
        <w:t xml:space="preserve">It can be used in various settings such as one on one, telephone, group counseling, text formats, family consultations </w:t>
      </w:r>
      <w:r>
        <w:rPr>
          <w:sz w:val="28"/>
          <w:szCs w:val="28"/>
        </w:rPr>
        <w:t>and many more</w:t>
      </w:r>
      <w:r w:rsidRPr="003F4E6A">
        <w:rPr>
          <w:sz w:val="28"/>
          <w:szCs w:val="28"/>
        </w:rPr>
        <w:t>.</w:t>
      </w:r>
    </w:p>
    <w:p w14:paraId="529410F5" w14:textId="77777777" w:rsidR="006E2578" w:rsidRPr="00F43FCB" w:rsidRDefault="006E2578" w:rsidP="006E2578">
      <w:pPr>
        <w:spacing w:after="0"/>
        <w:rPr>
          <w:b/>
          <w:sz w:val="28"/>
          <w:szCs w:val="28"/>
        </w:rPr>
      </w:pPr>
      <w:r w:rsidRPr="00F43FCB">
        <w:rPr>
          <w:b/>
          <w:sz w:val="28"/>
          <w:szCs w:val="28"/>
        </w:rPr>
        <w:t>This training will provide participants with:</w:t>
      </w:r>
    </w:p>
    <w:p w14:paraId="155B5AA0" w14:textId="77777777" w:rsidR="006E2578" w:rsidRDefault="006E2578" w:rsidP="006E2578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 understanding of the principles of MI</w:t>
      </w:r>
    </w:p>
    <w:p w14:paraId="6CB07ADF" w14:textId="77777777" w:rsidR="006E2578" w:rsidRDefault="006E2578" w:rsidP="006E2578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 opportunity to</w:t>
      </w:r>
      <w:r w:rsidRPr="00B41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learn and </w:t>
      </w:r>
      <w:r w:rsidRPr="00B41638">
        <w:rPr>
          <w:sz w:val="28"/>
          <w:szCs w:val="28"/>
        </w:rPr>
        <w:t xml:space="preserve">practice </w:t>
      </w:r>
      <w:r>
        <w:rPr>
          <w:sz w:val="28"/>
          <w:szCs w:val="28"/>
        </w:rPr>
        <w:t xml:space="preserve">MI communication </w:t>
      </w:r>
      <w:r w:rsidRPr="00B41638">
        <w:rPr>
          <w:sz w:val="28"/>
          <w:szCs w:val="28"/>
        </w:rPr>
        <w:t>skills</w:t>
      </w:r>
      <w:r>
        <w:rPr>
          <w:sz w:val="28"/>
          <w:szCs w:val="28"/>
        </w:rPr>
        <w:t xml:space="preserve"> and techniques that will support your clients to make changes</w:t>
      </w:r>
    </w:p>
    <w:p w14:paraId="4966B98B" w14:textId="77777777" w:rsidR="006E2578" w:rsidRDefault="006E2578" w:rsidP="006E2578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Strategies to raise important health and lifestyle issues with your clients </w:t>
      </w:r>
    </w:p>
    <w:p w14:paraId="04E8DF25" w14:textId="77777777" w:rsidR="006E2578" w:rsidRDefault="006E2578" w:rsidP="006E2578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Ideas for continued MI learning and practice after the workshop</w:t>
      </w:r>
      <w:r w:rsidRPr="00762E72">
        <w:rPr>
          <w:sz w:val="28"/>
          <w:szCs w:val="28"/>
        </w:rPr>
        <w:tab/>
      </w:r>
    </w:p>
    <w:p w14:paraId="74C53327" w14:textId="77777777" w:rsidR="006E2578" w:rsidRDefault="006E2578" w:rsidP="006E2578">
      <w:pPr>
        <w:spacing w:after="0"/>
        <w:rPr>
          <w:b/>
          <w:sz w:val="28"/>
          <w:szCs w:val="28"/>
        </w:rPr>
      </w:pPr>
    </w:p>
    <w:p w14:paraId="4C485F85" w14:textId="5BA35302" w:rsidR="006E2578" w:rsidRPr="00762E72" w:rsidRDefault="006E2578" w:rsidP="006E2578">
      <w:pPr>
        <w:spacing w:after="0"/>
        <w:rPr>
          <w:sz w:val="28"/>
          <w:szCs w:val="28"/>
        </w:rPr>
      </w:pPr>
      <w:r w:rsidRPr="00762E72">
        <w:rPr>
          <w:b/>
          <w:sz w:val="28"/>
          <w:szCs w:val="28"/>
        </w:rPr>
        <w:t xml:space="preserve">Your trainer: </w:t>
      </w:r>
    </w:p>
    <w:p w14:paraId="0F855101" w14:textId="50EADAEB" w:rsidR="006E2578" w:rsidRPr="00261700" w:rsidRDefault="004701B3" w:rsidP="006E2578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Erica Gray</w:t>
      </w:r>
      <w:r w:rsidR="006E2578" w:rsidRPr="00B110F3">
        <w:rPr>
          <w:bCs/>
          <w:sz w:val="28"/>
          <w:szCs w:val="28"/>
        </w:rPr>
        <w:t xml:space="preserve">, </w:t>
      </w:r>
      <w:r w:rsidR="006E2578">
        <w:rPr>
          <w:bCs/>
          <w:sz w:val="28"/>
          <w:szCs w:val="28"/>
        </w:rPr>
        <w:t xml:space="preserve">Member of </w:t>
      </w:r>
      <w:r w:rsidR="006E2578" w:rsidRPr="00261700">
        <w:rPr>
          <w:bCs/>
          <w:sz w:val="28"/>
          <w:szCs w:val="28"/>
        </w:rPr>
        <w:t>MINT and SK MI Trainer </w:t>
      </w:r>
    </w:p>
    <w:p w14:paraId="62455AC0" w14:textId="77777777" w:rsidR="006E2578" w:rsidRPr="00762E72" w:rsidRDefault="006E2578" w:rsidP="006E2578">
      <w:pPr>
        <w:spacing w:after="0"/>
        <w:ind w:left="5760" w:firstLine="720"/>
        <w:rPr>
          <w:bCs/>
          <w:sz w:val="28"/>
          <w:szCs w:val="28"/>
        </w:rPr>
      </w:pPr>
      <w:r w:rsidRPr="006A0E21">
        <w:rPr>
          <w:b/>
          <w:color w:val="76923C"/>
          <w:sz w:val="28"/>
          <w:szCs w:val="28"/>
        </w:rPr>
        <w:t>Registration on next page</w:t>
      </w:r>
    </w:p>
    <w:p w14:paraId="19B76333" w14:textId="77777777" w:rsidR="006E2578" w:rsidRDefault="006E2578" w:rsidP="006E2578">
      <w:pPr>
        <w:spacing w:after="0" w:line="240" w:lineRule="auto"/>
        <w:jc w:val="center"/>
        <w:rPr>
          <w:b/>
          <w:color w:val="76923C"/>
          <w:sz w:val="40"/>
          <w:szCs w:val="40"/>
        </w:rPr>
      </w:pPr>
    </w:p>
    <w:p w14:paraId="2B656123" w14:textId="77777777" w:rsidR="006E2578" w:rsidRPr="000407E9" w:rsidRDefault="006E2578" w:rsidP="006E2578">
      <w:pPr>
        <w:spacing w:after="0" w:line="240" w:lineRule="auto"/>
        <w:jc w:val="center"/>
        <w:rPr>
          <w:b/>
          <w:color w:val="76923C"/>
          <w:sz w:val="40"/>
          <w:szCs w:val="40"/>
        </w:rPr>
      </w:pPr>
      <w:r w:rsidRPr="000407E9">
        <w:rPr>
          <w:b/>
          <w:color w:val="76923C"/>
          <w:sz w:val="40"/>
          <w:szCs w:val="40"/>
        </w:rPr>
        <w:lastRenderedPageBreak/>
        <w:t>Introductory Motivational Interviewing Training</w:t>
      </w:r>
    </w:p>
    <w:p w14:paraId="6B4C4BBC" w14:textId="77777777" w:rsidR="006E2578" w:rsidRPr="000407E9" w:rsidRDefault="006E2578" w:rsidP="006E2578">
      <w:pPr>
        <w:spacing w:after="0"/>
        <w:jc w:val="center"/>
        <w:rPr>
          <w:b/>
          <w:color w:val="76923C"/>
          <w:sz w:val="40"/>
          <w:szCs w:val="40"/>
        </w:rPr>
      </w:pPr>
      <w:r w:rsidRPr="000407E9">
        <w:rPr>
          <w:b/>
          <w:color w:val="76923C"/>
          <w:sz w:val="40"/>
          <w:szCs w:val="40"/>
        </w:rPr>
        <w:t>REGISTRATION FORM</w:t>
      </w:r>
    </w:p>
    <w:p w14:paraId="69026B33" w14:textId="30EFCD32" w:rsidR="006E2578" w:rsidRDefault="004701B3" w:rsidP="006E25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6E25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6E2578">
        <w:rPr>
          <w:b/>
          <w:sz w:val="28"/>
          <w:szCs w:val="28"/>
        </w:rPr>
        <w:t xml:space="preserve"> and </w:t>
      </w:r>
      <w:r>
        <w:rPr>
          <w:b/>
          <w:sz w:val="28"/>
          <w:szCs w:val="28"/>
        </w:rPr>
        <w:t>10</w:t>
      </w:r>
      <w:r w:rsidR="006E2578">
        <w:rPr>
          <w:b/>
          <w:sz w:val="28"/>
          <w:szCs w:val="28"/>
        </w:rPr>
        <w:t>, 2026</w:t>
      </w:r>
    </w:p>
    <w:p w14:paraId="1CD75FC4" w14:textId="77777777" w:rsidR="006E2578" w:rsidRDefault="006E2578" w:rsidP="006E2578">
      <w:pPr>
        <w:spacing w:after="0"/>
        <w:jc w:val="center"/>
        <w:rPr>
          <w:sz w:val="24"/>
          <w:szCs w:val="24"/>
        </w:rPr>
      </w:pPr>
    </w:p>
    <w:p w14:paraId="0D81ACAF" w14:textId="1B59BD41" w:rsidR="006E2578" w:rsidRPr="002B5FD8" w:rsidRDefault="006E2578" w:rsidP="006E2578">
      <w:pPr>
        <w:rPr>
          <w:b/>
          <w:bCs/>
          <w:i/>
          <w:iCs/>
          <w:sz w:val="24"/>
          <w:szCs w:val="24"/>
          <w:lang w:val="en-CA"/>
        </w:rPr>
      </w:pPr>
      <w:r w:rsidRPr="00F524D3">
        <w:rPr>
          <w:sz w:val="24"/>
          <w:szCs w:val="24"/>
        </w:rPr>
        <w:t xml:space="preserve">Registration is limited to </w:t>
      </w:r>
      <w:r>
        <w:rPr>
          <w:sz w:val="24"/>
          <w:szCs w:val="24"/>
        </w:rPr>
        <w:t>18</w:t>
      </w:r>
      <w:r w:rsidRPr="00F524D3">
        <w:rPr>
          <w:sz w:val="24"/>
          <w:szCs w:val="24"/>
        </w:rPr>
        <w:t xml:space="preserve"> participants. Participants </w:t>
      </w:r>
      <w:r>
        <w:rPr>
          <w:sz w:val="24"/>
          <w:szCs w:val="24"/>
        </w:rPr>
        <w:t>are required</w:t>
      </w:r>
      <w:r w:rsidRPr="00F524D3">
        <w:rPr>
          <w:sz w:val="24"/>
          <w:szCs w:val="24"/>
        </w:rPr>
        <w:t xml:space="preserve"> to attend all sessions and complete all aspects of the course to receive a certificate.</w:t>
      </w:r>
      <w:r>
        <w:rPr>
          <w:sz w:val="24"/>
          <w:szCs w:val="24"/>
        </w:rPr>
        <w:t xml:space="preserve"> </w:t>
      </w:r>
      <w:r w:rsidRPr="00AA2197">
        <w:rPr>
          <w:b/>
          <w:bCs/>
          <w:i/>
          <w:iCs/>
          <w:sz w:val="24"/>
          <w:szCs w:val="24"/>
        </w:rPr>
        <w:t>Registration</w:t>
      </w:r>
      <w:r>
        <w:rPr>
          <w:b/>
          <w:bCs/>
          <w:i/>
          <w:iCs/>
          <w:sz w:val="24"/>
          <w:szCs w:val="24"/>
        </w:rPr>
        <w:t xml:space="preserve"> fee is $50. Payment is required at the time of registration. </w:t>
      </w:r>
      <w:r w:rsidRPr="002B5FD8">
        <w:rPr>
          <w:b/>
          <w:bCs/>
          <w:i/>
          <w:iCs/>
          <w:sz w:val="24"/>
          <w:szCs w:val="24"/>
        </w:rPr>
        <w:t>Registrations will be accepted until </w:t>
      </w:r>
      <w:r w:rsidR="004701B3">
        <w:rPr>
          <w:b/>
          <w:bCs/>
          <w:i/>
          <w:iCs/>
          <w:sz w:val="24"/>
          <w:szCs w:val="24"/>
        </w:rPr>
        <w:t>June 5</w:t>
      </w:r>
      <w:r w:rsidRPr="002B5FD8">
        <w:rPr>
          <w:b/>
          <w:bCs/>
          <w:i/>
          <w:iCs/>
          <w:sz w:val="24"/>
          <w:szCs w:val="24"/>
        </w:rPr>
        <w:t>, 2026. Refunds are not available past </w:t>
      </w:r>
      <w:r w:rsidR="004701B3">
        <w:rPr>
          <w:b/>
          <w:bCs/>
          <w:i/>
          <w:iCs/>
          <w:sz w:val="24"/>
          <w:szCs w:val="24"/>
        </w:rPr>
        <w:t>June 5</w:t>
      </w:r>
      <w:r w:rsidRPr="002B5FD8">
        <w:rPr>
          <w:b/>
          <w:bCs/>
          <w:i/>
          <w:iCs/>
          <w:sz w:val="24"/>
          <w:szCs w:val="24"/>
        </w:rPr>
        <w:t>, 2026.</w:t>
      </w:r>
      <w:r w:rsidRPr="002B5FD8">
        <w:rPr>
          <w:b/>
          <w:bCs/>
          <w:i/>
          <w:iCs/>
          <w:sz w:val="24"/>
          <w:szCs w:val="24"/>
          <w:lang w:val="en-CA"/>
        </w:rPr>
        <w:t> </w:t>
      </w:r>
    </w:p>
    <w:p w14:paraId="42CA7E2E" w14:textId="77777777" w:rsidR="006E2578" w:rsidRDefault="006E2578" w:rsidP="006E2578">
      <w:pPr>
        <w:spacing w:line="240" w:lineRule="auto"/>
        <w:rPr>
          <w:rFonts w:cs="Calibri"/>
          <w:sz w:val="24"/>
          <w:szCs w:val="24"/>
        </w:rPr>
      </w:pPr>
      <w:r w:rsidRPr="005C6962">
        <w:rPr>
          <w:rFonts w:cs="Calibri"/>
          <w:sz w:val="24"/>
          <w:szCs w:val="24"/>
        </w:rPr>
        <w:t>Name:</w:t>
      </w:r>
      <w:r>
        <w:rPr>
          <w:rFonts w:cs="Calibri"/>
          <w:sz w:val="24"/>
          <w:szCs w:val="24"/>
        </w:rPr>
        <w:t xml:space="preserve"> </w:t>
      </w:r>
      <w:bookmarkStart w:id="0" w:name="_Hlk170129029"/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  <w:bookmarkEnd w:id="0"/>
    </w:p>
    <w:p w14:paraId="6D5784EC" w14:textId="77777777" w:rsidR="006E2578" w:rsidRPr="006E27D3" w:rsidRDefault="006E2578" w:rsidP="006E2578">
      <w:pPr>
        <w:spacing w:line="240" w:lineRule="auto"/>
        <w:rPr>
          <w:rFonts w:cs="Calibri"/>
          <w:sz w:val="24"/>
          <w:szCs w:val="24"/>
        </w:rPr>
      </w:pPr>
      <w:r w:rsidRPr="006E27D3">
        <w:rPr>
          <w:rFonts w:cs="Calibri"/>
          <w:sz w:val="24"/>
          <w:szCs w:val="24"/>
        </w:rPr>
        <w:t xml:space="preserve">Position </w:t>
      </w:r>
      <w:r>
        <w:rPr>
          <w:rFonts w:cs="Calibri"/>
          <w:sz w:val="24"/>
          <w:szCs w:val="24"/>
        </w:rPr>
        <w:t>T</w:t>
      </w:r>
      <w:r w:rsidRPr="006E27D3">
        <w:rPr>
          <w:rFonts w:cs="Calibri"/>
          <w:sz w:val="24"/>
          <w:szCs w:val="24"/>
        </w:rPr>
        <w:t>itle: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p w14:paraId="5193463F" w14:textId="77777777" w:rsidR="006E2578" w:rsidRDefault="006E2578" w:rsidP="006E2578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Organization: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p w14:paraId="19FACA1D" w14:textId="77777777" w:rsidR="006E2578" w:rsidRDefault="006E2578" w:rsidP="006E2578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Phone: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p w14:paraId="45286B3D" w14:textId="77777777" w:rsidR="006E2578" w:rsidRPr="00CA2130" w:rsidRDefault="006E2578" w:rsidP="006E2578">
      <w:pPr>
        <w:spacing w:line="240" w:lineRule="auto"/>
        <w:rPr>
          <w:rFonts w:cs="Calibri"/>
          <w:sz w:val="24"/>
          <w:szCs w:val="24"/>
        </w:rPr>
      </w:pPr>
      <w:r w:rsidRPr="005C6962">
        <w:rPr>
          <w:rFonts w:cs="Calibri"/>
          <w:sz w:val="24"/>
          <w:szCs w:val="24"/>
        </w:rPr>
        <w:t xml:space="preserve">Email </w:t>
      </w:r>
      <w:r>
        <w:rPr>
          <w:rFonts w:cs="Calibri"/>
          <w:sz w:val="24"/>
          <w:szCs w:val="24"/>
        </w:rPr>
        <w:t>A</w:t>
      </w:r>
      <w:r w:rsidRPr="005C6962">
        <w:rPr>
          <w:rFonts w:cs="Calibri"/>
          <w:sz w:val="24"/>
          <w:szCs w:val="24"/>
        </w:rPr>
        <w:t>ddress: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tbl>
      <w:tblPr>
        <w:tblStyle w:val="TableGrid"/>
        <w:tblW w:w="9776" w:type="dxa"/>
        <w:tblInd w:w="-11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063"/>
        <w:gridCol w:w="7713"/>
      </w:tblGrid>
      <w:tr w:rsidR="006E2578" w:rsidRPr="007A22AA" w14:paraId="1C5B2229" w14:textId="77777777" w:rsidTr="00E72BF8">
        <w:tc>
          <w:tcPr>
            <w:tcW w:w="2063" w:type="dxa"/>
          </w:tcPr>
          <w:p w14:paraId="3AA6DF8C" w14:textId="77777777" w:rsidR="006E2578" w:rsidRPr="00246612" w:rsidRDefault="006E2578" w:rsidP="00E72BF8">
            <w:pPr>
              <w:spacing w:line="240" w:lineRule="auto"/>
              <w:rPr>
                <w:rFonts w:cs="Calibri"/>
              </w:rPr>
            </w:pPr>
            <w:r w:rsidRPr="00246612">
              <w:rPr>
                <w:rFonts w:cs="Calibri"/>
              </w:rPr>
              <w:t>Mailing Address:</w:t>
            </w:r>
          </w:p>
        </w:tc>
        <w:tc>
          <w:tcPr>
            <w:tcW w:w="7713" w:type="dxa"/>
            <w:shd w:val="clear" w:color="auto" w:fill="F2F2F2" w:themeFill="background1" w:themeFillShade="F2"/>
          </w:tcPr>
          <w:p w14:paraId="2EDAD647" w14:textId="77777777" w:rsidR="006E2578" w:rsidRPr="00246612" w:rsidRDefault="006E2578" w:rsidP="00E72BF8">
            <w:pPr>
              <w:spacing w:line="240" w:lineRule="auto"/>
              <w:rPr>
                <w:rFonts w:cs="Calibri"/>
              </w:rPr>
            </w:pPr>
          </w:p>
        </w:tc>
      </w:tr>
      <w:tr w:rsidR="006E2578" w:rsidRPr="007A22AA" w14:paraId="07B770E7" w14:textId="77777777" w:rsidTr="00E72BF8">
        <w:tc>
          <w:tcPr>
            <w:tcW w:w="2063" w:type="dxa"/>
          </w:tcPr>
          <w:p w14:paraId="6F3A337E" w14:textId="77777777" w:rsidR="006E2578" w:rsidRPr="00246612" w:rsidRDefault="006E2578" w:rsidP="00E72BF8">
            <w:pPr>
              <w:spacing w:line="240" w:lineRule="auto"/>
              <w:rPr>
                <w:rFonts w:cs="Calibri"/>
              </w:rPr>
            </w:pPr>
            <w:r w:rsidRPr="00246612">
              <w:rPr>
                <w:rFonts w:cs="Calibri"/>
              </w:rPr>
              <w:t>City:</w:t>
            </w:r>
          </w:p>
        </w:tc>
        <w:tc>
          <w:tcPr>
            <w:tcW w:w="7713" w:type="dxa"/>
            <w:shd w:val="clear" w:color="auto" w:fill="F2F2F2" w:themeFill="background1" w:themeFillShade="F2"/>
          </w:tcPr>
          <w:p w14:paraId="26D6563F" w14:textId="77777777" w:rsidR="006E2578" w:rsidRPr="00246612" w:rsidRDefault="006E2578" w:rsidP="00E72BF8">
            <w:pPr>
              <w:spacing w:line="240" w:lineRule="auto"/>
              <w:rPr>
                <w:rFonts w:cs="Calibri"/>
              </w:rPr>
            </w:pPr>
          </w:p>
        </w:tc>
      </w:tr>
      <w:tr w:rsidR="006E2578" w:rsidRPr="007A22AA" w14:paraId="301696C1" w14:textId="77777777" w:rsidTr="00E72BF8">
        <w:tc>
          <w:tcPr>
            <w:tcW w:w="2063" w:type="dxa"/>
          </w:tcPr>
          <w:p w14:paraId="2373025F" w14:textId="77777777" w:rsidR="006E2578" w:rsidRPr="00246612" w:rsidRDefault="006E2578" w:rsidP="00E72BF8">
            <w:pPr>
              <w:spacing w:line="240" w:lineRule="auto"/>
              <w:rPr>
                <w:rFonts w:cs="Calibri"/>
              </w:rPr>
            </w:pPr>
            <w:r w:rsidRPr="00246612">
              <w:rPr>
                <w:rFonts w:cs="Calibri"/>
              </w:rPr>
              <w:t>Province:</w:t>
            </w:r>
          </w:p>
        </w:tc>
        <w:tc>
          <w:tcPr>
            <w:tcW w:w="7713" w:type="dxa"/>
            <w:shd w:val="clear" w:color="auto" w:fill="F2F2F2" w:themeFill="background1" w:themeFillShade="F2"/>
          </w:tcPr>
          <w:p w14:paraId="0E2EAFAF" w14:textId="77777777" w:rsidR="006E2578" w:rsidRPr="00246612" w:rsidRDefault="006E2578" w:rsidP="00E72BF8">
            <w:pPr>
              <w:spacing w:line="240" w:lineRule="auto"/>
              <w:rPr>
                <w:rFonts w:cs="Calibri"/>
              </w:rPr>
            </w:pPr>
          </w:p>
        </w:tc>
      </w:tr>
      <w:tr w:rsidR="006E2578" w:rsidRPr="007A22AA" w14:paraId="68B1D14A" w14:textId="77777777" w:rsidTr="00E72BF8">
        <w:tc>
          <w:tcPr>
            <w:tcW w:w="2063" w:type="dxa"/>
          </w:tcPr>
          <w:p w14:paraId="6DA23D35" w14:textId="77777777" w:rsidR="006E2578" w:rsidRPr="00246612" w:rsidRDefault="006E2578" w:rsidP="00E72BF8">
            <w:pPr>
              <w:spacing w:line="240" w:lineRule="auto"/>
              <w:rPr>
                <w:rFonts w:cs="Calibri"/>
              </w:rPr>
            </w:pPr>
            <w:r w:rsidRPr="00246612">
              <w:rPr>
                <w:rFonts w:cs="Calibri"/>
              </w:rPr>
              <w:t>Postal Code:</w:t>
            </w:r>
          </w:p>
        </w:tc>
        <w:tc>
          <w:tcPr>
            <w:tcW w:w="7713" w:type="dxa"/>
            <w:shd w:val="clear" w:color="auto" w:fill="F2F2F2" w:themeFill="background1" w:themeFillShade="F2"/>
          </w:tcPr>
          <w:p w14:paraId="041304F5" w14:textId="77777777" w:rsidR="006E2578" w:rsidRPr="00246612" w:rsidRDefault="006E2578" w:rsidP="00E72BF8">
            <w:pPr>
              <w:spacing w:line="240" w:lineRule="auto"/>
              <w:rPr>
                <w:rFonts w:cs="Calibri"/>
              </w:rPr>
            </w:pPr>
          </w:p>
        </w:tc>
      </w:tr>
    </w:tbl>
    <w:p w14:paraId="08B6FD1F" w14:textId="77777777" w:rsidR="006E2578" w:rsidRPr="00ED68F8" w:rsidRDefault="006E2578" w:rsidP="006E2578">
      <w:pPr>
        <w:spacing w:after="120" w:line="240" w:lineRule="auto"/>
        <w:rPr>
          <w:rFonts w:cs="Calibri"/>
          <w:b/>
          <w:bCs/>
          <w:sz w:val="24"/>
          <w:szCs w:val="24"/>
        </w:rPr>
      </w:pPr>
      <w:r w:rsidRPr="00ED68F8">
        <w:rPr>
          <w:rFonts w:cs="Calibri"/>
          <w:b/>
          <w:bCs/>
          <w:sz w:val="24"/>
          <w:szCs w:val="24"/>
        </w:rPr>
        <w:t xml:space="preserve">How did you hear about this event? </w:t>
      </w:r>
    </w:p>
    <w:p w14:paraId="6F193DB0" w14:textId="77777777" w:rsidR="006E2578" w:rsidRPr="00134CF7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18285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134CF7">
        <w:rPr>
          <w:rFonts w:cs="Calibri"/>
          <w:sz w:val="24"/>
          <w:szCs w:val="24"/>
        </w:rPr>
        <w:t>Saskatchewan Prevention Institute Website</w:t>
      </w:r>
    </w:p>
    <w:p w14:paraId="36608851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90067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 xml:space="preserve">Email from Saskatchewan Prevention Institute </w:t>
      </w:r>
    </w:p>
    <w:p w14:paraId="305A5D2D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49403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Saskatchewan Prevention Institute Google Group</w:t>
      </w:r>
    </w:p>
    <w:p w14:paraId="15B54158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07727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Social Media (Facebook, LinkedIn, Instagram)</w:t>
      </w:r>
    </w:p>
    <w:p w14:paraId="65989712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89777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Colleague</w:t>
      </w:r>
    </w:p>
    <w:p w14:paraId="29E88008" w14:textId="77777777" w:rsidR="006E2578" w:rsidRPr="00D32C2D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77933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 xml:space="preserve">Other: </w:t>
      </w:r>
      <w:r w:rsidR="006E2578"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2578">
        <w:rPr>
          <w:rFonts w:cs="Calibri"/>
          <w:sz w:val="24"/>
          <w:szCs w:val="24"/>
        </w:rPr>
        <w:instrText xml:space="preserve"> FORMTEXT </w:instrText>
      </w:r>
      <w:r w:rsidR="006E2578">
        <w:rPr>
          <w:rFonts w:cs="Calibri"/>
          <w:sz w:val="24"/>
          <w:szCs w:val="24"/>
        </w:rPr>
      </w:r>
      <w:r w:rsidR="006E2578">
        <w:rPr>
          <w:rFonts w:cs="Calibri"/>
          <w:sz w:val="24"/>
          <w:szCs w:val="24"/>
        </w:rPr>
        <w:fldChar w:fldCharType="separate"/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sz w:val="24"/>
          <w:szCs w:val="24"/>
        </w:rPr>
        <w:fldChar w:fldCharType="end"/>
      </w:r>
      <w:r w:rsidR="006E2578">
        <w:rPr>
          <w:rFonts w:cs="Calibri"/>
          <w:sz w:val="24"/>
          <w:szCs w:val="24"/>
        </w:rPr>
        <w:t xml:space="preserve">    </w:t>
      </w:r>
    </w:p>
    <w:p w14:paraId="57847B5C" w14:textId="77777777" w:rsidR="006E2578" w:rsidRPr="00ED68F8" w:rsidRDefault="006E2578" w:rsidP="006E2578">
      <w:pPr>
        <w:spacing w:after="120" w:line="240" w:lineRule="auto"/>
        <w:rPr>
          <w:rFonts w:cs="Calibri"/>
          <w:b/>
          <w:bCs/>
          <w:sz w:val="24"/>
          <w:szCs w:val="24"/>
        </w:rPr>
      </w:pPr>
      <w:r w:rsidRPr="00ED68F8">
        <w:rPr>
          <w:rFonts w:cs="Calibri"/>
          <w:b/>
          <w:bCs/>
          <w:sz w:val="24"/>
          <w:szCs w:val="24"/>
        </w:rPr>
        <w:t xml:space="preserve">Role Category (check the category that best fits your role): </w:t>
      </w:r>
    </w:p>
    <w:p w14:paraId="107D6B11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35171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Early Childhood Education</w:t>
      </w:r>
    </w:p>
    <w:p w14:paraId="36811B35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6399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Education (Primary/Secondary School)</w:t>
      </w:r>
    </w:p>
    <w:p w14:paraId="11FD844B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44447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Family/Community Member</w:t>
      </w:r>
    </w:p>
    <w:p w14:paraId="45C8E206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93435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Medicine/Nursing/Allied Health Professional</w:t>
      </w:r>
    </w:p>
    <w:p w14:paraId="4693E389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93725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Front Line Services/CBO</w:t>
      </w:r>
    </w:p>
    <w:p w14:paraId="328CD311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31961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Management</w:t>
      </w:r>
      <w:r w:rsidR="006E2578">
        <w:rPr>
          <w:rFonts w:cs="Calibri"/>
          <w:sz w:val="24"/>
          <w:szCs w:val="24"/>
        </w:rPr>
        <w:t>/</w:t>
      </w:r>
      <w:r w:rsidR="006E2578" w:rsidRPr="008A6ABA">
        <w:rPr>
          <w:rFonts w:cs="Calibri"/>
          <w:sz w:val="24"/>
          <w:szCs w:val="24"/>
        </w:rPr>
        <w:t>Leadership</w:t>
      </w:r>
    </w:p>
    <w:p w14:paraId="5F89F3EA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47370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Policy Development</w:t>
      </w:r>
    </w:p>
    <w:p w14:paraId="4A5F2F73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90367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Program Coordination</w:t>
      </w:r>
    </w:p>
    <w:p w14:paraId="40AC27A5" w14:textId="77777777" w:rsidR="006E2578" w:rsidRPr="008A6ABA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20024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>Research/Academics</w:t>
      </w:r>
    </w:p>
    <w:p w14:paraId="2779A8C1" w14:textId="77777777" w:rsidR="006E2578" w:rsidRPr="00D32C2D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44107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>
        <w:rPr>
          <w:rFonts w:cs="Calibri"/>
          <w:sz w:val="24"/>
          <w:szCs w:val="24"/>
        </w:rPr>
        <w:t xml:space="preserve"> </w:t>
      </w:r>
      <w:r w:rsidR="006E2578" w:rsidRPr="008A6ABA">
        <w:rPr>
          <w:rFonts w:cs="Calibri"/>
          <w:sz w:val="24"/>
          <w:szCs w:val="24"/>
        </w:rPr>
        <w:t xml:space="preserve">Other: </w:t>
      </w:r>
      <w:r w:rsidR="006E2578"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2578">
        <w:rPr>
          <w:rFonts w:cs="Calibri"/>
          <w:sz w:val="24"/>
          <w:szCs w:val="24"/>
        </w:rPr>
        <w:instrText xml:space="preserve"> FORMTEXT </w:instrText>
      </w:r>
      <w:r w:rsidR="006E2578">
        <w:rPr>
          <w:rFonts w:cs="Calibri"/>
          <w:sz w:val="24"/>
          <w:szCs w:val="24"/>
        </w:rPr>
      </w:r>
      <w:r w:rsidR="006E2578">
        <w:rPr>
          <w:rFonts w:cs="Calibri"/>
          <w:sz w:val="24"/>
          <w:szCs w:val="24"/>
        </w:rPr>
        <w:fldChar w:fldCharType="separate"/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sz w:val="24"/>
          <w:szCs w:val="24"/>
        </w:rPr>
        <w:fldChar w:fldCharType="end"/>
      </w:r>
    </w:p>
    <w:p w14:paraId="014BB65B" w14:textId="77777777" w:rsidR="006E2578" w:rsidRPr="00ED68F8" w:rsidRDefault="006E2578" w:rsidP="006E2578">
      <w:pPr>
        <w:spacing w:after="120" w:line="240" w:lineRule="auto"/>
        <w:rPr>
          <w:rFonts w:cs="Calibri"/>
          <w:b/>
          <w:bCs/>
          <w:sz w:val="24"/>
          <w:szCs w:val="24"/>
        </w:rPr>
      </w:pPr>
      <w:r w:rsidRPr="00ED68F8">
        <w:rPr>
          <w:rFonts w:cs="Calibri"/>
          <w:b/>
          <w:bCs/>
          <w:sz w:val="24"/>
          <w:szCs w:val="24"/>
        </w:rPr>
        <w:t>Sector</w:t>
      </w:r>
      <w:r>
        <w:rPr>
          <w:rFonts w:cs="Calibri"/>
          <w:b/>
          <w:bCs/>
          <w:sz w:val="24"/>
          <w:szCs w:val="24"/>
        </w:rPr>
        <w:t xml:space="preserve"> </w:t>
      </w:r>
      <w:r w:rsidRPr="00ED68F8">
        <w:rPr>
          <w:rFonts w:cs="Calibri"/>
          <w:b/>
          <w:bCs/>
          <w:sz w:val="24"/>
          <w:szCs w:val="24"/>
        </w:rPr>
        <w:t>(</w:t>
      </w:r>
      <w:r>
        <w:rPr>
          <w:rFonts w:cs="Calibri"/>
          <w:b/>
          <w:bCs/>
          <w:sz w:val="24"/>
          <w:szCs w:val="24"/>
        </w:rPr>
        <w:t>c</w:t>
      </w:r>
      <w:r w:rsidRPr="00ED68F8">
        <w:rPr>
          <w:rFonts w:cs="Calibri"/>
          <w:b/>
          <w:bCs/>
          <w:sz w:val="24"/>
          <w:szCs w:val="24"/>
        </w:rPr>
        <w:t xml:space="preserve">heck the </w:t>
      </w:r>
      <w:r>
        <w:rPr>
          <w:rFonts w:cs="Calibri"/>
          <w:b/>
          <w:bCs/>
          <w:sz w:val="24"/>
          <w:szCs w:val="24"/>
        </w:rPr>
        <w:t>sector</w:t>
      </w:r>
      <w:r w:rsidRPr="00ED68F8">
        <w:rPr>
          <w:rFonts w:cs="Calibri"/>
          <w:b/>
          <w:bCs/>
          <w:sz w:val="24"/>
          <w:szCs w:val="24"/>
        </w:rPr>
        <w:t xml:space="preserve"> that best fits your role): </w:t>
      </w:r>
    </w:p>
    <w:p w14:paraId="509F640D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2617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Education</w:t>
      </w:r>
    </w:p>
    <w:p w14:paraId="0DCE19E6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19013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Government</w:t>
      </w:r>
    </w:p>
    <w:p w14:paraId="36C43CF6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87203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Healthcare </w:t>
      </w:r>
    </w:p>
    <w:p w14:paraId="216369E2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76421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Justice/Corrections </w:t>
      </w:r>
    </w:p>
    <w:p w14:paraId="7DE1C5A2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38129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Non-Governmental/Community-Based Organization</w:t>
      </w:r>
    </w:p>
    <w:p w14:paraId="5967E371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85599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Social Services</w:t>
      </w:r>
    </w:p>
    <w:p w14:paraId="018D4F2E" w14:textId="77777777" w:rsidR="006E2578" w:rsidRPr="005C6962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86023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Other: </w:t>
      </w:r>
      <w:r w:rsidR="006E2578"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2578">
        <w:rPr>
          <w:rFonts w:cs="Calibri"/>
          <w:sz w:val="24"/>
          <w:szCs w:val="24"/>
        </w:rPr>
        <w:instrText xml:space="preserve"> FORMTEXT </w:instrText>
      </w:r>
      <w:r w:rsidR="006E2578">
        <w:rPr>
          <w:rFonts w:cs="Calibri"/>
          <w:sz w:val="24"/>
          <w:szCs w:val="24"/>
        </w:rPr>
      </w:r>
      <w:r w:rsidR="006E2578">
        <w:rPr>
          <w:rFonts w:cs="Calibri"/>
          <w:sz w:val="24"/>
          <w:szCs w:val="24"/>
        </w:rPr>
        <w:fldChar w:fldCharType="separate"/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noProof/>
          <w:sz w:val="24"/>
          <w:szCs w:val="24"/>
        </w:rPr>
        <w:t> </w:t>
      </w:r>
      <w:r w:rsidR="006E2578">
        <w:rPr>
          <w:rFonts w:cs="Calibri"/>
          <w:sz w:val="24"/>
          <w:szCs w:val="24"/>
        </w:rPr>
        <w:fldChar w:fldCharType="end"/>
      </w:r>
    </w:p>
    <w:p w14:paraId="2523451F" w14:textId="77777777" w:rsidR="006E2578" w:rsidRPr="00472939" w:rsidRDefault="006E2578" w:rsidP="006E2578">
      <w:pPr>
        <w:spacing w:after="120" w:line="240" w:lineRule="auto"/>
        <w:rPr>
          <w:rFonts w:cs="Calibri"/>
          <w:b/>
          <w:bCs/>
          <w:sz w:val="24"/>
          <w:szCs w:val="24"/>
        </w:rPr>
      </w:pPr>
      <w:r w:rsidRPr="00472939">
        <w:rPr>
          <w:rFonts w:cs="Calibri"/>
          <w:b/>
          <w:bCs/>
          <w:sz w:val="24"/>
          <w:szCs w:val="24"/>
        </w:rPr>
        <w:t xml:space="preserve">In which setting(s) </w:t>
      </w:r>
      <w:proofErr w:type="gramStart"/>
      <w:r w:rsidRPr="00472939">
        <w:rPr>
          <w:rFonts w:cs="Calibri"/>
          <w:b/>
          <w:bCs/>
          <w:sz w:val="24"/>
          <w:szCs w:val="24"/>
        </w:rPr>
        <w:t>do</w:t>
      </w:r>
      <w:proofErr w:type="gramEnd"/>
      <w:r w:rsidRPr="00472939">
        <w:rPr>
          <w:rFonts w:cs="Calibri"/>
          <w:b/>
          <w:bCs/>
          <w:sz w:val="24"/>
          <w:szCs w:val="24"/>
        </w:rPr>
        <w:t xml:space="preserve"> you primarily perform your work? (Check all that apply</w:t>
      </w:r>
      <w:r>
        <w:rPr>
          <w:rFonts w:cs="Calibri"/>
          <w:b/>
          <w:bCs/>
          <w:sz w:val="24"/>
          <w:szCs w:val="24"/>
        </w:rPr>
        <w:t>.</w:t>
      </w:r>
      <w:r w:rsidRPr="00472939">
        <w:rPr>
          <w:rFonts w:cs="Calibri"/>
          <w:b/>
          <w:bCs/>
          <w:sz w:val="24"/>
          <w:szCs w:val="24"/>
        </w:rPr>
        <w:t>)</w:t>
      </w:r>
    </w:p>
    <w:p w14:paraId="551F6C96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65374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Urban</w:t>
      </w:r>
    </w:p>
    <w:p w14:paraId="31958FEC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3965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Remote</w:t>
      </w:r>
    </w:p>
    <w:p w14:paraId="51BF0F39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53919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Rural</w:t>
      </w:r>
    </w:p>
    <w:p w14:paraId="29B7EA48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62350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Community Action Program for Children (CAPC) site</w:t>
      </w:r>
    </w:p>
    <w:p w14:paraId="0FA38734" w14:textId="77777777" w:rsidR="006E2578" w:rsidRPr="00E75EB1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55631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First Nations Community </w:t>
      </w:r>
    </w:p>
    <w:p w14:paraId="0F868E77" w14:textId="77777777" w:rsidR="006E2578" w:rsidRDefault="00BE1801" w:rsidP="006E2578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43788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7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E2578" w:rsidRPr="00E75EB1">
        <w:rPr>
          <w:rFonts w:cs="Calibri"/>
          <w:sz w:val="24"/>
          <w:szCs w:val="24"/>
        </w:rPr>
        <w:t xml:space="preserve"> Organization Supporting Newcomers </w:t>
      </w:r>
    </w:p>
    <w:p w14:paraId="38142407" w14:textId="77777777" w:rsidR="006E2578" w:rsidRDefault="006E2578" w:rsidP="006E2578">
      <w:pPr>
        <w:pStyle w:val="ListParagraph"/>
        <w:ind w:left="0"/>
        <w:rPr>
          <w:sz w:val="24"/>
          <w:szCs w:val="24"/>
        </w:rPr>
      </w:pPr>
    </w:p>
    <w:p w14:paraId="77B6EE3E" w14:textId="77777777" w:rsidR="006E2578" w:rsidRPr="001B081D" w:rsidRDefault="006E2578" w:rsidP="006E2578">
      <w:pPr>
        <w:pStyle w:val="ListParagraph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1B081D">
        <w:rPr>
          <w:b/>
          <w:bCs/>
          <w:sz w:val="24"/>
          <w:szCs w:val="24"/>
        </w:rPr>
        <w:t xml:space="preserve">unch will be served at the venue. Please let us know about your food </w:t>
      </w:r>
      <w:proofErr w:type="gramStart"/>
      <w:r w:rsidRPr="001B081D">
        <w:rPr>
          <w:b/>
          <w:bCs/>
          <w:sz w:val="24"/>
          <w:szCs w:val="24"/>
        </w:rPr>
        <w:t>sensitivities</w:t>
      </w:r>
      <w:proofErr w:type="gramEnd"/>
      <w:r w:rsidRPr="001B081D">
        <w:rPr>
          <w:b/>
          <w:bCs/>
          <w:sz w:val="24"/>
          <w:szCs w:val="24"/>
        </w:rPr>
        <w:t>.</w:t>
      </w:r>
    </w:p>
    <w:p w14:paraId="3FDEA839" w14:textId="77777777" w:rsidR="006E2578" w:rsidRDefault="006E2578" w:rsidP="006E2578">
      <w:pPr>
        <w:pStyle w:val="ListParagraph"/>
        <w:ind w:left="0"/>
        <w:rPr>
          <w:sz w:val="24"/>
          <w:szCs w:val="24"/>
        </w:rPr>
      </w:pPr>
      <w:r w:rsidRPr="00E26559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26559">
        <w:rPr>
          <w:sz w:val="24"/>
          <w:szCs w:val="24"/>
        </w:rPr>
        <w:instrText xml:space="preserve"> FORMCHECKBOX </w:instrText>
      </w:r>
      <w:r w:rsidRPr="00E26559">
        <w:rPr>
          <w:sz w:val="24"/>
          <w:szCs w:val="24"/>
        </w:rPr>
      </w:r>
      <w:r w:rsidRPr="00E26559">
        <w:rPr>
          <w:sz w:val="24"/>
          <w:szCs w:val="24"/>
        </w:rPr>
        <w:fldChar w:fldCharType="separate"/>
      </w:r>
      <w:r w:rsidRPr="00E26559">
        <w:rPr>
          <w:sz w:val="24"/>
          <w:szCs w:val="24"/>
        </w:rPr>
        <w:fldChar w:fldCharType="end"/>
      </w:r>
      <w:bookmarkEnd w:id="1"/>
      <w:r w:rsidRPr="00E26559">
        <w:rPr>
          <w:sz w:val="24"/>
          <w:szCs w:val="24"/>
        </w:rPr>
        <w:t xml:space="preserve"> Vegan</w:t>
      </w:r>
      <w:r w:rsidRPr="00E26559">
        <w:rPr>
          <w:sz w:val="24"/>
          <w:szCs w:val="24"/>
        </w:rPr>
        <w:tab/>
      </w:r>
      <w:r w:rsidRPr="00E2655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26559">
        <w:rPr>
          <w:sz w:val="24"/>
          <w:szCs w:val="24"/>
        </w:rPr>
        <w:instrText xml:space="preserve"> FORMCHECKBOX </w:instrText>
      </w:r>
      <w:r w:rsidRPr="00E26559">
        <w:rPr>
          <w:sz w:val="24"/>
          <w:szCs w:val="24"/>
        </w:rPr>
      </w:r>
      <w:r w:rsidRPr="00E26559">
        <w:rPr>
          <w:sz w:val="24"/>
          <w:szCs w:val="24"/>
        </w:rPr>
        <w:fldChar w:fldCharType="separate"/>
      </w:r>
      <w:r w:rsidRPr="00E26559">
        <w:rPr>
          <w:sz w:val="24"/>
          <w:szCs w:val="24"/>
        </w:rPr>
        <w:fldChar w:fldCharType="end"/>
      </w:r>
      <w:bookmarkEnd w:id="2"/>
      <w:r w:rsidRPr="00AB3D48">
        <w:rPr>
          <w:sz w:val="24"/>
          <w:szCs w:val="24"/>
        </w:rPr>
        <w:t xml:space="preserve"> </w:t>
      </w:r>
      <w:r w:rsidRPr="00E26559">
        <w:rPr>
          <w:sz w:val="24"/>
          <w:szCs w:val="24"/>
        </w:rPr>
        <w:t>Vegetarian</w:t>
      </w:r>
      <w:r w:rsidRPr="00E26559">
        <w:rPr>
          <w:sz w:val="24"/>
          <w:szCs w:val="24"/>
        </w:rPr>
        <w:tab/>
      </w:r>
      <w:r w:rsidRPr="00E26559">
        <w:rPr>
          <w:sz w:val="24"/>
          <w:szCs w:val="24"/>
        </w:rPr>
        <w:tab/>
      </w:r>
      <w:r w:rsidRPr="00E26559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E26559">
        <w:rPr>
          <w:sz w:val="24"/>
          <w:szCs w:val="24"/>
        </w:rPr>
        <w:instrText xml:space="preserve"> FORMCHECKBOX </w:instrText>
      </w:r>
      <w:r w:rsidRPr="00E26559">
        <w:rPr>
          <w:sz w:val="24"/>
          <w:szCs w:val="24"/>
        </w:rPr>
      </w:r>
      <w:r w:rsidRPr="00E26559">
        <w:rPr>
          <w:sz w:val="24"/>
          <w:szCs w:val="24"/>
        </w:rPr>
        <w:fldChar w:fldCharType="separate"/>
      </w:r>
      <w:r w:rsidRPr="00E26559">
        <w:rPr>
          <w:sz w:val="24"/>
          <w:szCs w:val="24"/>
        </w:rPr>
        <w:fldChar w:fldCharType="end"/>
      </w:r>
      <w:bookmarkEnd w:id="3"/>
      <w:r w:rsidRPr="00AB3D48">
        <w:rPr>
          <w:sz w:val="24"/>
          <w:szCs w:val="24"/>
        </w:rPr>
        <w:t xml:space="preserve"> </w:t>
      </w:r>
      <w:r w:rsidRPr="00E26559">
        <w:rPr>
          <w:sz w:val="24"/>
          <w:szCs w:val="24"/>
        </w:rPr>
        <w:t>Gluten</w:t>
      </w:r>
      <w:r w:rsidRPr="00E26559">
        <w:rPr>
          <w:sz w:val="24"/>
          <w:szCs w:val="24"/>
        </w:rPr>
        <w:tab/>
      </w:r>
      <w:r w:rsidRPr="00E2655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E26559">
        <w:rPr>
          <w:sz w:val="24"/>
          <w:szCs w:val="24"/>
        </w:rPr>
        <w:instrText xml:space="preserve"> FORMCHECKBOX </w:instrText>
      </w:r>
      <w:r w:rsidRPr="00E26559">
        <w:rPr>
          <w:sz w:val="24"/>
          <w:szCs w:val="24"/>
        </w:rPr>
      </w:r>
      <w:r w:rsidRPr="00E26559">
        <w:rPr>
          <w:sz w:val="24"/>
          <w:szCs w:val="24"/>
        </w:rPr>
        <w:fldChar w:fldCharType="separate"/>
      </w:r>
      <w:r w:rsidRPr="00E26559">
        <w:rPr>
          <w:sz w:val="24"/>
          <w:szCs w:val="24"/>
        </w:rPr>
        <w:fldChar w:fldCharType="end"/>
      </w:r>
      <w:bookmarkEnd w:id="4"/>
      <w:r w:rsidRPr="00AB3D48">
        <w:rPr>
          <w:sz w:val="24"/>
          <w:szCs w:val="24"/>
        </w:rPr>
        <w:t xml:space="preserve"> </w:t>
      </w:r>
      <w:r w:rsidRPr="00E26559">
        <w:rPr>
          <w:sz w:val="24"/>
          <w:szCs w:val="24"/>
        </w:rPr>
        <w:t>Nuts</w:t>
      </w:r>
      <w:r w:rsidRPr="00E26559">
        <w:rPr>
          <w:sz w:val="24"/>
          <w:szCs w:val="24"/>
        </w:rPr>
        <w:tab/>
        <w:t>Others __________________</w:t>
      </w:r>
      <w:r w:rsidRPr="00E26559">
        <w:rPr>
          <w:sz w:val="24"/>
          <w:szCs w:val="24"/>
        </w:rPr>
        <w:tab/>
      </w:r>
    </w:p>
    <w:p w14:paraId="5BE87B88" w14:textId="77777777" w:rsidR="006E2578" w:rsidRPr="00BD56F6" w:rsidRDefault="006E2578" w:rsidP="006E2578">
      <w:pPr>
        <w:pStyle w:val="ListParagraph"/>
        <w:ind w:left="0"/>
        <w:rPr>
          <w:sz w:val="24"/>
          <w:szCs w:val="24"/>
        </w:rPr>
      </w:pPr>
    </w:p>
    <w:p w14:paraId="00D7EEAC" w14:textId="77777777" w:rsidR="006E2578" w:rsidRDefault="006E2578" w:rsidP="006E2578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14:paraId="76EBDCED" w14:textId="77777777" w:rsidR="006E2578" w:rsidRDefault="006E2578" w:rsidP="006E2578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14:paraId="518762E3" w14:textId="77777777" w:rsidR="006E2578" w:rsidRDefault="006E2578" w:rsidP="006E2578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14:paraId="51E98E55" w14:textId="77777777" w:rsidR="006E2578" w:rsidRDefault="006E2578" w:rsidP="006E2578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14:paraId="5612751A" w14:textId="77777777" w:rsidR="00E45A44" w:rsidRDefault="00E45A44" w:rsidP="006E2578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14:paraId="7084F2BA" w14:textId="77777777" w:rsidR="00E45A44" w:rsidRDefault="00E45A44" w:rsidP="006E2578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14:paraId="080633FD" w14:textId="1D235BC9" w:rsidR="006E2578" w:rsidRPr="00D32C2D" w:rsidRDefault="006E2578" w:rsidP="006E2578">
      <w:pPr>
        <w:pStyle w:val="ListParagraph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Registration fee: $50</w:t>
      </w:r>
    </w:p>
    <w:p w14:paraId="710533F8" w14:textId="77777777" w:rsidR="006E2578" w:rsidRPr="00D32C2D" w:rsidRDefault="006E2578" w:rsidP="006E2578">
      <w:pPr>
        <w:spacing w:line="240" w:lineRule="auto"/>
        <w:rPr>
          <w:rFonts w:cs="Calibri"/>
          <w:b/>
          <w:bCs/>
          <w:sz w:val="24"/>
          <w:szCs w:val="24"/>
        </w:rPr>
      </w:pPr>
      <w:r w:rsidRPr="002563A6">
        <w:rPr>
          <w:rFonts w:cs="Calibri"/>
          <w:b/>
          <w:bCs/>
          <w:sz w:val="24"/>
          <w:szCs w:val="24"/>
        </w:rPr>
        <w:t>Payment:</w:t>
      </w:r>
      <w:r w:rsidRPr="002563A6">
        <w:rPr>
          <w:rFonts w:cs="Calibri"/>
          <w:b/>
          <w:bCs/>
          <w:sz w:val="24"/>
          <w:szCs w:val="24"/>
        </w:rPr>
        <w:tab/>
      </w:r>
      <w:sdt>
        <w:sdtPr>
          <w:rPr>
            <w:rFonts w:cs="Calibri"/>
            <w:b/>
            <w:bCs/>
            <w:sz w:val="24"/>
            <w:szCs w:val="24"/>
          </w:rPr>
          <w:id w:val="-88919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2563A6">
        <w:rPr>
          <w:rFonts w:cs="Calibri"/>
          <w:b/>
          <w:bCs/>
          <w:sz w:val="24"/>
          <w:szCs w:val="24"/>
        </w:rPr>
        <w:t xml:space="preserve"> Cheque</w:t>
      </w:r>
      <w:r>
        <w:rPr>
          <w:rFonts w:cs="Calibri"/>
          <w:b/>
          <w:bCs/>
          <w:sz w:val="24"/>
          <w:szCs w:val="24"/>
        </w:rPr>
        <w:tab/>
      </w:r>
      <w:sdt>
        <w:sdtPr>
          <w:rPr>
            <w:rFonts w:cs="Calibri"/>
            <w:b/>
            <w:bCs/>
            <w:sz w:val="24"/>
            <w:szCs w:val="24"/>
          </w:rPr>
          <w:id w:val="8404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2563A6">
        <w:rPr>
          <w:rFonts w:cs="Calibri"/>
          <w:b/>
          <w:bCs/>
          <w:sz w:val="24"/>
          <w:szCs w:val="24"/>
        </w:rPr>
        <w:t xml:space="preserve"> Visa</w:t>
      </w:r>
      <w:r>
        <w:rPr>
          <w:rFonts w:cs="Calibri"/>
          <w:b/>
          <w:bCs/>
          <w:sz w:val="24"/>
          <w:szCs w:val="24"/>
        </w:rPr>
        <w:tab/>
      </w:r>
      <w:sdt>
        <w:sdtPr>
          <w:rPr>
            <w:rFonts w:cs="Calibri"/>
            <w:sz w:val="24"/>
            <w:szCs w:val="24"/>
          </w:rPr>
          <w:id w:val="129710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cs="Calibri"/>
          <w:b/>
          <w:bCs/>
          <w:sz w:val="24"/>
          <w:szCs w:val="24"/>
        </w:rPr>
        <w:t xml:space="preserve"> Mastercard</w:t>
      </w:r>
      <w:r>
        <w:rPr>
          <w:rFonts w:cs="Calibri"/>
          <w:b/>
          <w:bCs/>
          <w:sz w:val="24"/>
          <w:szCs w:val="24"/>
        </w:rPr>
        <w:tab/>
      </w:r>
      <w:sdt>
        <w:sdtPr>
          <w:rPr>
            <w:rFonts w:cs="Calibri"/>
            <w:sz w:val="24"/>
            <w:szCs w:val="24"/>
          </w:rPr>
          <w:id w:val="123158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cs="Calibri"/>
          <w:b/>
          <w:bCs/>
          <w:sz w:val="24"/>
          <w:szCs w:val="24"/>
        </w:rPr>
        <w:t xml:space="preserve"> E-Transfer </w:t>
      </w:r>
    </w:p>
    <w:p w14:paraId="6FA7A0BC" w14:textId="77777777" w:rsidR="006E2578" w:rsidRDefault="006E2578" w:rsidP="006E2578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Email or fax your registration along with your credit card information. You can also </w:t>
      </w:r>
      <w:proofErr w:type="gramStart"/>
      <w:r>
        <w:rPr>
          <w:rFonts w:cs="Calibri"/>
          <w:sz w:val="24"/>
          <w:szCs w:val="24"/>
        </w:rPr>
        <w:t>call in your credit card information to</w:t>
      </w:r>
      <w:proofErr w:type="gramEnd"/>
      <w:r>
        <w:rPr>
          <w:rFonts w:cs="Calibri"/>
          <w:sz w:val="24"/>
          <w:szCs w:val="24"/>
        </w:rPr>
        <w:t xml:space="preserve"> Donna </w:t>
      </w:r>
      <w:proofErr w:type="gramStart"/>
      <w:r>
        <w:rPr>
          <w:rFonts w:cs="Calibri"/>
          <w:sz w:val="24"/>
          <w:szCs w:val="24"/>
        </w:rPr>
        <w:t>at</w:t>
      </w:r>
      <w:proofErr w:type="gramEnd"/>
      <w:r>
        <w:rPr>
          <w:rFonts w:cs="Calibri"/>
          <w:sz w:val="24"/>
          <w:szCs w:val="24"/>
        </w:rPr>
        <w:t xml:space="preserve"> 306-651-4300. E-transfers can be sent to </w:t>
      </w:r>
      <w:hyperlink r:id="rId6" w:history="1">
        <w:r w:rsidRPr="00296A3D">
          <w:rPr>
            <w:rStyle w:val="Hyperlink"/>
            <w:rFonts w:cs="Calibri"/>
            <w:sz w:val="24"/>
            <w:szCs w:val="24"/>
          </w:rPr>
          <w:t>info@skprevention.ca</w:t>
        </w:r>
      </w:hyperlink>
      <w:r>
        <w:rPr>
          <w:rFonts w:cs="Calibri"/>
          <w:sz w:val="24"/>
          <w:szCs w:val="24"/>
        </w:rPr>
        <w:t>.</w:t>
      </w:r>
    </w:p>
    <w:p w14:paraId="0CCE3F04" w14:textId="77777777" w:rsidR="006E2578" w:rsidRPr="00D32C2D" w:rsidRDefault="006E2578" w:rsidP="006E2578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Cheques can be made out to the Saskatchewan Prevention Institute and mailed to the address below. Please include a copy of your registration form with your cheque.</w:t>
      </w:r>
    </w:p>
    <w:p w14:paraId="5F543386" w14:textId="77777777" w:rsidR="006E2578" w:rsidRDefault="006E2578" w:rsidP="006E2578">
      <w:pPr>
        <w:spacing w:after="120" w:line="240" w:lineRule="auto"/>
        <w:rPr>
          <w:rFonts w:cs="Calibri"/>
          <w:b/>
          <w:bCs/>
          <w:sz w:val="24"/>
          <w:szCs w:val="24"/>
        </w:rPr>
      </w:pPr>
      <w:r w:rsidRPr="002563A6">
        <w:rPr>
          <w:rFonts w:cs="Calibri"/>
          <w:b/>
          <w:bCs/>
          <w:sz w:val="24"/>
          <w:szCs w:val="24"/>
        </w:rPr>
        <w:t>If paying by credit card: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E2578" w14:paraId="3FBD24FB" w14:textId="77777777" w:rsidTr="00E72BF8">
        <w:tc>
          <w:tcPr>
            <w:tcW w:w="4675" w:type="dxa"/>
          </w:tcPr>
          <w:p w14:paraId="3C4988ED" w14:textId="77777777" w:rsidR="006E2578" w:rsidRPr="00B3661F" w:rsidRDefault="006E2578" w:rsidP="00E72BF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Visa or MC Number: </w:t>
            </w:r>
            <w:r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675" w:type="dxa"/>
          </w:tcPr>
          <w:p w14:paraId="6C16BF7E" w14:textId="77777777" w:rsidR="006E2578" w:rsidRPr="00B3661F" w:rsidRDefault="006E2578" w:rsidP="00E72BF8">
            <w:pPr>
              <w:spacing w:line="240" w:lineRule="auto"/>
              <w:rPr>
                <w:rFonts w:cs="Calibri"/>
              </w:rPr>
            </w:pPr>
            <w:r w:rsidRPr="00B3661F">
              <w:rPr>
                <w:rFonts w:cs="Calibri"/>
              </w:rPr>
              <w:t xml:space="preserve">Expiry </w:t>
            </w:r>
            <w:r>
              <w:rPr>
                <w:rFonts w:cs="Calibri"/>
              </w:rPr>
              <w:t>D</w:t>
            </w:r>
            <w:r w:rsidRPr="00B3661F">
              <w:rPr>
                <w:rFonts w:cs="Calibri"/>
              </w:rPr>
              <w:t>ate</w:t>
            </w:r>
            <w:r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E2578" w14:paraId="04871DE8" w14:textId="77777777" w:rsidTr="00E72BF8">
        <w:tc>
          <w:tcPr>
            <w:tcW w:w="4675" w:type="dxa"/>
          </w:tcPr>
          <w:p w14:paraId="564093B7" w14:textId="77777777" w:rsidR="006E2578" w:rsidRPr="00B3661F" w:rsidRDefault="006E2578" w:rsidP="00E72BF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Cardholder’s Name: </w:t>
            </w:r>
            <w:r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675" w:type="dxa"/>
          </w:tcPr>
          <w:p w14:paraId="066FA7DB" w14:textId="77777777" w:rsidR="006E2578" w:rsidRPr="00B3661F" w:rsidRDefault="006E2578" w:rsidP="00E72BF8">
            <w:pPr>
              <w:spacing w:line="240" w:lineRule="auto"/>
              <w:rPr>
                <w:rFonts w:cs="Calibri"/>
              </w:rPr>
            </w:pPr>
            <w:r w:rsidRPr="00B3661F">
              <w:rPr>
                <w:rFonts w:cs="Calibri"/>
              </w:rPr>
              <w:t>3-</w:t>
            </w:r>
            <w:r>
              <w:rPr>
                <w:rFonts w:cs="Calibri"/>
              </w:rPr>
              <w:t>D</w:t>
            </w:r>
            <w:r w:rsidRPr="00B3661F">
              <w:rPr>
                <w:rFonts w:cs="Calibri"/>
              </w:rPr>
              <w:t xml:space="preserve">igit CVV </w:t>
            </w:r>
            <w:r>
              <w:rPr>
                <w:rFonts w:cs="Calibri"/>
              </w:rPr>
              <w:t>C</w:t>
            </w:r>
            <w:r w:rsidRPr="00B3661F">
              <w:rPr>
                <w:rFonts w:cs="Calibri"/>
              </w:rPr>
              <w:t>ode</w:t>
            </w:r>
            <w:r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4E92FA3D" w14:textId="77777777" w:rsidR="006E2578" w:rsidRDefault="006E2578" w:rsidP="006E2578">
      <w:pPr>
        <w:contextualSpacing/>
        <w:rPr>
          <w:b/>
          <w:sz w:val="24"/>
          <w:szCs w:val="24"/>
        </w:rPr>
      </w:pPr>
    </w:p>
    <w:p w14:paraId="7796CF66" w14:textId="77777777" w:rsidR="006E2578" w:rsidRPr="00E26559" w:rsidRDefault="006E2578" w:rsidP="006E2578">
      <w:pPr>
        <w:contextualSpacing/>
        <w:rPr>
          <w:b/>
          <w:sz w:val="24"/>
          <w:szCs w:val="24"/>
        </w:rPr>
      </w:pPr>
      <w:r w:rsidRPr="00E26559">
        <w:rPr>
          <w:b/>
          <w:sz w:val="24"/>
          <w:szCs w:val="24"/>
        </w:rPr>
        <w:t xml:space="preserve">Send registration form and </w:t>
      </w:r>
      <w:r>
        <w:rPr>
          <w:b/>
          <w:sz w:val="24"/>
          <w:szCs w:val="24"/>
        </w:rPr>
        <w:t>payment</w:t>
      </w:r>
      <w:r w:rsidRPr="00E26559">
        <w:rPr>
          <w:b/>
          <w:sz w:val="24"/>
          <w:szCs w:val="24"/>
        </w:rPr>
        <w:t xml:space="preserve"> to:</w:t>
      </w:r>
    </w:p>
    <w:p w14:paraId="6F9F62B4" w14:textId="77777777" w:rsidR="006E2578" w:rsidRPr="00E26559" w:rsidRDefault="006E2578" w:rsidP="006E2578">
      <w:pPr>
        <w:spacing w:after="0"/>
      </w:pPr>
      <w:r w:rsidRPr="00E26559">
        <w:t>Donna Anderson</w:t>
      </w:r>
      <w:r w:rsidRPr="00E26559">
        <w:tab/>
      </w:r>
      <w:r w:rsidRPr="00E26559">
        <w:tab/>
      </w:r>
      <w:r w:rsidRPr="00E26559">
        <w:tab/>
      </w:r>
      <w:r w:rsidRPr="00E26559">
        <w:tab/>
      </w:r>
      <w:r w:rsidRPr="00E26559">
        <w:tab/>
      </w:r>
      <w:r w:rsidRPr="00E26559">
        <w:tab/>
        <w:t xml:space="preserve">Email: </w:t>
      </w:r>
      <w:hyperlink r:id="rId7" w:history="1">
        <w:r w:rsidRPr="00E26559">
          <w:rPr>
            <w:color w:val="0563C1"/>
            <w:u w:val="single"/>
          </w:rPr>
          <w:t>info@skprevention.ca</w:t>
        </w:r>
      </w:hyperlink>
    </w:p>
    <w:p w14:paraId="509A8DE6" w14:textId="77777777" w:rsidR="006E2578" w:rsidRPr="00E26559" w:rsidRDefault="006E2578" w:rsidP="006E2578">
      <w:pPr>
        <w:spacing w:after="0"/>
        <w:contextualSpacing/>
      </w:pPr>
      <w:r w:rsidRPr="00E26559">
        <w:t>Saskatchewan Prevention Institute</w:t>
      </w:r>
      <w:r w:rsidRPr="00E26559">
        <w:tab/>
      </w:r>
      <w:r w:rsidRPr="00E26559">
        <w:tab/>
      </w:r>
      <w:r w:rsidRPr="00E26559">
        <w:tab/>
      </w:r>
      <w:r w:rsidRPr="00E26559">
        <w:tab/>
        <w:t>FAX: 306-651-4301</w:t>
      </w:r>
    </w:p>
    <w:p w14:paraId="544289CB" w14:textId="77777777" w:rsidR="006E2578" w:rsidRPr="00E26559" w:rsidRDefault="006E2578" w:rsidP="006E2578">
      <w:pPr>
        <w:spacing w:after="0"/>
        <w:rPr>
          <w:lang w:val="en-CA"/>
        </w:rPr>
      </w:pPr>
      <w:r w:rsidRPr="00E26559">
        <w:t>1319 Colony Street, Saskatoon, SK S7N 2Z1</w:t>
      </w:r>
      <w:r w:rsidRPr="00E26559">
        <w:tab/>
      </w:r>
      <w:r w:rsidRPr="00E26559">
        <w:tab/>
      </w:r>
      <w:r w:rsidRPr="00E26559">
        <w:tab/>
        <w:t>Telephone: 306-651-4300</w:t>
      </w:r>
    </w:p>
    <w:p w14:paraId="17AD1767" w14:textId="77777777" w:rsidR="006E2578" w:rsidRDefault="006E2578" w:rsidP="006E2578">
      <w:pPr>
        <w:spacing w:after="0"/>
        <w:rPr>
          <w:lang w:val="en-CA"/>
        </w:rPr>
      </w:pPr>
    </w:p>
    <w:p w14:paraId="6667780C" w14:textId="77777777" w:rsidR="006E2578" w:rsidRDefault="006E2578" w:rsidP="006E2578">
      <w:pPr>
        <w:spacing w:after="0"/>
        <w:rPr>
          <w:lang w:val="en-CA"/>
        </w:rPr>
      </w:pPr>
      <w:r>
        <w:rPr>
          <w:lang w:val="en-CA"/>
        </w:rPr>
        <w:t>You will receive a confirmation email once you are registered.</w:t>
      </w:r>
    </w:p>
    <w:p w14:paraId="2A7555F4" w14:textId="77777777" w:rsidR="006E2578" w:rsidRDefault="006E2578" w:rsidP="006E2578">
      <w:pPr>
        <w:spacing w:after="0"/>
        <w:rPr>
          <w:lang w:val="en-CA"/>
        </w:rPr>
      </w:pPr>
    </w:p>
    <w:p w14:paraId="726F3333" w14:textId="77777777" w:rsidR="006E2578" w:rsidRDefault="006E2578" w:rsidP="006E2578">
      <w:pPr>
        <w:spacing w:after="0"/>
        <w:jc w:val="center"/>
        <w:rPr>
          <w:lang w:val="en-CA"/>
        </w:rPr>
      </w:pPr>
      <w:r w:rsidRPr="00062A98">
        <w:rPr>
          <w:noProof/>
        </w:rPr>
        <w:drawing>
          <wp:inline distT="0" distB="0" distL="0" distR="0" wp14:anchorId="026BAB59" wp14:editId="3760B911">
            <wp:extent cx="2277374" cy="537770"/>
            <wp:effectExtent l="0" t="0" r="0" b="0"/>
            <wp:docPr id="1532593445" name="Picture 1" descr="A picture containing logo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logo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12" cy="53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C2942" w14:textId="77777777" w:rsidR="006E2578" w:rsidRDefault="006E2578" w:rsidP="006E2578"/>
    <w:p w14:paraId="0B589D84" w14:textId="77777777" w:rsidR="00681917" w:rsidRDefault="00681917"/>
    <w:sectPr w:rsidR="00681917" w:rsidSect="006E2578">
      <w:pgSz w:w="12240" w:h="15840"/>
      <w:pgMar w:top="1008" w:right="1183" w:bottom="1008" w:left="1134" w:header="720" w:footer="720" w:gutter="0"/>
      <w:pgBorders w:offsetFrom="page">
        <w:top w:val="single" w:sz="24" w:space="24" w:color="76923C"/>
        <w:left w:val="single" w:sz="24" w:space="24" w:color="76923C"/>
        <w:bottom w:val="single" w:sz="24" w:space="24" w:color="76923C"/>
        <w:right w:val="single" w:sz="24" w:space="24" w:color="76923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6BB2"/>
    <w:multiLevelType w:val="hybridMultilevel"/>
    <w:tmpl w:val="EA127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83E16"/>
    <w:multiLevelType w:val="hybridMultilevel"/>
    <w:tmpl w:val="390C02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71170">
    <w:abstractNumId w:val="0"/>
  </w:num>
  <w:num w:numId="2" w16cid:durableId="29356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78"/>
    <w:rsid w:val="0014326A"/>
    <w:rsid w:val="002358E5"/>
    <w:rsid w:val="004701B3"/>
    <w:rsid w:val="00681917"/>
    <w:rsid w:val="006E2578"/>
    <w:rsid w:val="00AB1047"/>
    <w:rsid w:val="00E25856"/>
    <w:rsid w:val="00E4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6D78"/>
  <w15:chartTrackingRefBased/>
  <w15:docId w15:val="{E061A5CC-3EF4-4C1F-AC61-B8CF8927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57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5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6E2578"/>
    <w:rPr>
      <w:color w:val="0000FF"/>
      <w:u w:val="single"/>
    </w:rPr>
  </w:style>
  <w:style w:type="table" w:styleId="TableGrid">
    <w:name w:val="Table Grid"/>
    <w:basedOn w:val="TableNormal"/>
    <w:uiPriority w:val="39"/>
    <w:rsid w:val="006E2578"/>
    <w:pPr>
      <w:spacing w:after="0" w:line="240" w:lineRule="auto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prevention.c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kpreventi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kprevention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Chukwu</dc:creator>
  <cp:keywords/>
  <dc:description/>
  <cp:lastModifiedBy>Rosemary Chukwu</cp:lastModifiedBy>
  <cp:revision>2</cp:revision>
  <dcterms:created xsi:type="dcterms:W3CDTF">2026-05-04T18:49:00Z</dcterms:created>
  <dcterms:modified xsi:type="dcterms:W3CDTF">2026-05-04T21:20:00Z</dcterms:modified>
</cp:coreProperties>
</file>